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FD9D6" w14:textId="77777777" w:rsidR="00067B09" w:rsidRDefault="00000000">
      <w:pPr>
        <w:rPr>
          <w:rFonts w:ascii="Verdana" w:hAnsi="Verdana" w:cstheme="minorHAnsi"/>
          <w:color w:val="FF0000"/>
          <w:sz w:val="14"/>
          <w:szCs w:val="14"/>
        </w:rPr>
      </w:pPr>
      <w:r>
        <w:rPr>
          <w:rFonts w:ascii="Verdana" w:hAnsi="Verdana" w:cstheme="minorHAnsi"/>
          <w:noProof/>
          <w:color w:val="FF0000"/>
          <w:sz w:val="14"/>
          <w:szCs w:val="14"/>
        </w:rPr>
        <mc:AlternateContent>
          <mc:Choice Requires="wps">
            <w:drawing>
              <wp:anchor distT="35560" distB="61595" distL="104775" distR="128905" simplePos="0" relativeHeight="2" behindDoc="0" locked="0" layoutInCell="1" allowOverlap="1" wp14:anchorId="60BE71F6" wp14:editId="0526DD76">
                <wp:simplePos x="0" y="0"/>
                <wp:positionH relativeFrom="column">
                  <wp:posOffset>39370</wp:posOffset>
                </wp:positionH>
                <wp:positionV relativeFrom="paragraph">
                  <wp:posOffset>15875</wp:posOffset>
                </wp:positionV>
                <wp:extent cx="5558155" cy="2051685"/>
                <wp:effectExtent l="9525" t="9525" r="9525" b="9525"/>
                <wp:wrapSquare wrapText="bothSides"/>
                <wp:docPr id="1" name="Text Box 2"/>
                <wp:cNvGraphicFramePr/>
                <a:graphic xmlns:a="http://schemas.openxmlformats.org/drawingml/2006/main">
                  <a:graphicData uri="http://schemas.microsoft.com/office/word/2010/wordprocessingShape">
                    <wps:wsp>
                      <wps:cNvSpPr/>
                      <wps:spPr>
                        <a:xfrm>
                          <a:off x="0" y="0"/>
                          <a:ext cx="5557680" cy="2050920"/>
                        </a:xfrm>
                        <a:prstGeom prst="rect">
                          <a:avLst/>
                        </a:prstGeom>
                        <a:solidFill>
                          <a:srgbClr val="FFFFFF"/>
                        </a:solidFill>
                        <a:ln w="19080">
                          <a:solidFill>
                            <a:srgbClr val="FF0000"/>
                          </a:solidFill>
                          <a:miter/>
                        </a:ln>
                      </wps:spPr>
                      <wps:style>
                        <a:lnRef idx="0">
                          <a:scrgbClr r="0" g="0" b="0"/>
                        </a:lnRef>
                        <a:fillRef idx="0">
                          <a:scrgbClr r="0" g="0" b="0"/>
                        </a:fillRef>
                        <a:effectRef idx="0">
                          <a:scrgbClr r="0" g="0" b="0"/>
                        </a:effectRef>
                        <a:fontRef idx="minor"/>
                      </wps:style>
                      <wps:txbx>
                        <w:txbxContent>
                          <w:p w14:paraId="66756196" w14:textId="77777777" w:rsidR="00067B09" w:rsidRDefault="00000000">
                            <w:pPr>
                              <w:pStyle w:val="FrameContents"/>
                              <w:rPr>
                                <w:rFonts w:ascii="Verdana" w:hAnsi="Verdana" w:cstheme="minorHAnsi"/>
                                <w:color w:val="FF0000"/>
                                <w:sz w:val="14"/>
                                <w:szCs w:val="14"/>
                              </w:rPr>
                            </w:pPr>
                            <w:r>
                              <w:rPr>
                                <w:rFonts w:ascii="Verdana" w:hAnsi="Verdana" w:cstheme="minorHAnsi"/>
                                <w:color w:val="FF0000"/>
                                <w:sz w:val="14"/>
                                <w:szCs w:val="14"/>
                              </w:rPr>
                              <w:t>THIS TEMPLATE IS PROVIDED BY NHS SUPPLY CHAIN FOR APPLICANTS TO RESPOND TO QUESTION 1.5.1 (OF THE TECHNICAL ENVELOPE) ON THE PATIENT MONITORING EQUIPMENT, RELATED ACCESSORIES AND SERVICES.</w:t>
                            </w:r>
                          </w:p>
                          <w:p w14:paraId="402DA2DD" w14:textId="77777777" w:rsidR="00067B09" w:rsidRDefault="00000000">
                            <w:pPr>
                              <w:pStyle w:val="FrameContents"/>
                              <w:rPr>
                                <w:rFonts w:ascii="Verdana" w:hAnsi="Verdana" w:cstheme="minorHAnsi"/>
                                <w:color w:val="FF0000"/>
                                <w:sz w:val="14"/>
                                <w:szCs w:val="14"/>
                              </w:rPr>
                            </w:pPr>
                            <w:r>
                              <w:rPr>
                                <w:rFonts w:ascii="Verdana" w:hAnsi="Verdana" w:cstheme="minorHAnsi"/>
                                <w:color w:val="FF0000"/>
                                <w:sz w:val="14"/>
                                <w:szCs w:val="14"/>
                              </w:rPr>
                              <w:t xml:space="preserve">ONLY RESPONSES TO QUESTION 1.5.1 THAT ARE COMPLETED ON THIS DOCUMENT AND MEETING THE REQUIREMENTS AS SET OUT IN THE QUESTION WILL BE REVIEWED FOR EVALUATION. </w:t>
                            </w:r>
                          </w:p>
                          <w:p w14:paraId="31CDDD4A" w14:textId="77777777" w:rsidR="00067B09" w:rsidRDefault="00000000">
                            <w:pPr>
                              <w:pStyle w:val="FrameContents"/>
                              <w:rPr>
                                <w:rFonts w:ascii="Verdana" w:hAnsi="Verdana" w:cstheme="minorHAnsi"/>
                                <w:color w:val="FF0000"/>
                                <w:sz w:val="14"/>
                                <w:szCs w:val="14"/>
                              </w:rPr>
                            </w:pPr>
                            <w:r>
                              <w:rPr>
                                <w:rFonts w:ascii="Verdana" w:hAnsi="Verdana" w:cstheme="minorHAnsi"/>
                                <w:color w:val="FF0000"/>
                                <w:sz w:val="14"/>
                                <w:szCs w:val="14"/>
                              </w:rPr>
                              <w:t>A WORD COUNT WILL BE CONDUCTED ON THE COMPLETED TEMPLATE. WHERE AN APPLICANT’S REPSONSE EXCEEDS THE 1000 WORD LIMIT ANY WORDS IN EXCESS OF THE ABOVE-MENTIONED WORD LIMIT WILL BE DISREGARDED FROM THE EVALUATION PROCESS.</w:t>
                            </w:r>
                          </w:p>
                          <w:p w14:paraId="41AF3407" w14:textId="77777777" w:rsidR="00067B09" w:rsidRDefault="00000000">
                            <w:pPr>
                              <w:pStyle w:val="FrameContents"/>
                              <w:rPr>
                                <w:rFonts w:ascii="Verdana" w:hAnsi="Verdana" w:cstheme="minorHAnsi"/>
                                <w:color w:val="FF0000"/>
                                <w:sz w:val="14"/>
                                <w:szCs w:val="14"/>
                              </w:rPr>
                            </w:pPr>
                            <w:r>
                              <w:rPr>
                                <w:rFonts w:ascii="Verdana" w:hAnsi="Verdana" w:cstheme="minorHAnsi"/>
                                <w:color w:val="FF0000"/>
                                <w:sz w:val="14"/>
                                <w:szCs w:val="14"/>
                              </w:rPr>
                              <w:t>FOR THE AVOIDANCE OF DOUBT, NO OTHER ATTACHMENT OR EXTERNAL LINKS CONTAINED WITHIN THE 1000 WORD RESPONSE WILL BE EVALUATED.</w:t>
                            </w:r>
                          </w:p>
                          <w:p w14:paraId="796BC9B4" w14:textId="77777777" w:rsidR="00067B09" w:rsidRDefault="00000000">
                            <w:pPr>
                              <w:pStyle w:val="FrameContents"/>
                              <w:rPr>
                                <w:rFonts w:ascii="Verdana" w:hAnsi="Verdana" w:cstheme="minorHAnsi"/>
                                <w:color w:val="FF0000"/>
                                <w:sz w:val="14"/>
                                <w:szCs w:val="14"/>
                              </w:rPr>
                            </w:pPr>
                            <w:r>
                              <w:rPr>
                                <w:rFonts w:ascii="Verdana" w:hAnsi="Verdana" w:cstheme="minorHAnsi"/>
                                <w:color w:val="FF0000"/>
                                <w:sz w:val="14"/>
                                <w:szCs w:val="14"/>
                              </w:rPr>
                              <w:t>THE AWARD CRITERIA FOR THIS QUESTION CAN BE FOUND IN “ITT – ATTACHMENT 5 QUALIFICATION, EVALUATION AND AWARD GUIDANCE”.</w:t>
                            </w:r>
                          </w:p>
                          <w:p w14:paraId="37260470" w14:textId="77777777" w:rsidR="00067B09" w:rsidRDefault="00000000">
                            <w:pPr>
                              <w:pStyle w:val="FrameContents"/>
                              <w:rPr>
                                <w:rFonts w:ascii="Verdana" w:hAnsi="Verdana" w:cstheme="minorHAnsi"/>
                                <w:color w:val="FF0000"/>
                                <w:sz w:val="14"/>
                                <w:szCs w:val="14"/>
                              </w:rPr>
                            </w:pPr>
                            <w:r>
                              <w:rPr>
                                <w:rFonts w:ascii="Verdana" w:hAnsi="Verdana" w:cstheme="minorHAnsi"/>
                                <w:color w:val="FF0000"/>
                                <w:sz w:val="14"/>
                                <w:szCs w:val="14"/>
                              </w:rPr>
                              <w:t>THE QUESTION IS REPEATED BELOW FOR REFERENCE.</w:t>
                            </w:r>
                          </w:p>
                          <w:p w14:paraId="488514E1" w14:textId="77777777" w:rsidR="00067B09" w:rsidRDefault="00067B09">
                            <w:pPr>
                              <w:pStyle w:val="FrameContents"/>
                            </w:pPr>
                          </w:p>
                        </w:txbxContent>
                      </wps:txbx>
                      <wps:bodyPr>
                        <a:noAutofit/>
                      </wps:bodyPr>
                    </wps:wsp>
                  </a:graphicData>
                </a:graphic>
              </wp:anchor>
            </w:drawing>
          </mc:Choice>
          <mc:Fallback>
            <w:pict>
              <v:rect id="shape_0" ID="Text Box 2" fillcolor="white" stroked="t" style="position:absolute;margin-left:3.1pt;margin-top:1.25pt;width:437.55pt;height:161.45pt" wp14:anchorId="102B25F1">
                <w10:wrap type="square"/>
                <v:fill o:detectmouseclick="t" type="solid" color2="black"/>
                <v:stroke color="red" weight="19080" joinstyle="miter" endcap="flat"/>
                <v:textbox>
                  <w:txbxContent>
                    <w:p>
                      <w:pPr>
                        <w:pStyle w:val="FrameContents"/>
                        <w:rPr>
                          <w:rFonts w:ascii="Verdana" w:hAnsi="Verdana" w:cs="Calibri" w:cstheme="minorHAnsi"/>
                          <w:color w:val="FF0000"/>
                          <w:sz w:val="14"/>
                          <w:szCs w:val="14"/>
                        </w:rPr>
                      </w:pPr>
                      <w:r>
                        <w:rPr>
                          <w:rFonts w:cs="Calibri" w:ascii="Verdana" w:hAnsi="Verdana" w:cstheme="minorHAnsi"/>
                          <w:color w:val="FF0000"/>
                          <w:sz w:val="14"/>
                          <w:szCs w:val="14"/>
                        </w:rPr>
                        <w:t>THIS TEMPLATE IS PROVIDED BY NHS SUPPLY CHAIN FOR APPLICANTS TO RESPOND TO QUESTION 1.5.1 (OF THE TECHNICAL ENVELOPE) ON THE PATIENT MONITORING EQUIPMENT, RELATED ACCESSORIES AND SERVICES.</w:t>
                      </w:r>
                    </w:p>
                    <w:p>
                      <w:pPr>
                        <w:pStyle w:val="FrameContents"/>
                        <w:rPr>
                          <w:rFonts w:ascii="Verdana" w:hAnsi="Verdana" w:cs="Calibri" w:cstheme="minorHAnsi"/>
                          <w:color w:val="FF0000"/>
                          <w:sz w:val="14"/>
                          <w:szCs w:val="14"/>
                        </w:rPr>
                      </w:pPr>
                      <w:r>
                        <w:rPr>
                          <w:rFonts w:cs="Calibri" w:ascii="Verdana" w:hAnsi="Verdana" w:cstheme="minorHAnsi"/>
                          <w:color w:val="FF0000"/>
                          <w:sz w:val="14"/>
                          <w:szCs w:val="14"/>
                        </w:rPr>
                        <w:t xml:space="preserve">ONLY RESPONSES TO QUESTION 1.5.1 THAT ARE COMPLETED ON THIS DOCUMENT AND MEETING THE REQUIREMENTS AS SET OUT IN THE QUESTION WILL BE REVIEWED FOR EVALUATION. </w:t>
                      </w:r>
                    </w:p>
                    <w:p>
                      <w:pPr>
                        <w:pStyle w:val="FrameContents"/>
                        <w:rPr>
                          <w:rFonts w:ascii="Verdana" w:hAnsi="Verdana" w:cs="Calibri" w:cstheme="minorHAnsi"/>
                          <w:color w:val="FF0000"/>
                          <w:sz w:val="14"/>
                          <w:szCs w:val="14"/>
                        </w:rPr>
                      </w:pPr>
                      <w:r>
                        <w:rPr>
                          <w:rFonts w:cs="Calibri" w:ascii="Verdana" w:hAnsi="Verdana" w:cstheme="minorHAnsi"/>
                          <w:color w:val="FF0000"/>
                          <w:sz w:val="14"/>
                          <w:szCs w:val="14"/>
                        </w:rPr>
                        <w:t>A WORD COUNT WILL BE CONDUCTED ON THE COMPLETED TEMPLATE. WHERE AN APPLICANT’S REPSONSE EXCEEDS THE 1000 WORD LIMIT ANY WORDS IN EXCESS OF THE ABOVE-MENTIONED WORD LIMIT WILL BE DISREGARDED FROM THE EVALUATION PROCESS.</w:t>
                      </w:r>
                    </w:p>
                    <w:p>
                      <w:pPr>
                        <w:pStyle w:val="FrameContents"/>
                        <w:rPr>
                          <w:rFonts w:ascii="Verdana" w:hAnsi="Verdana" w:cs="Calibri" w:cstheme="minorHAnsi"/>
                          <w:color w:val="FF0000"/>
                          <w:sz w:val="14"/>
                          <w:szCs w:val="14"/>
                        </w:rPr>
                      </w:pPr>
                      <w:r>
                        <w:rPr>
                          <w:rFonts w:cs="Calibri" w:ascii="Verdana" w:hAnsi="Verdana" w:cstheme="minorHAnsi"/>
                          <w:color w:val="FF0000"/>
                          <w:sz w:val="14"/>
                          <w:szCs w:val="14"/>
                        </w:rPr>
                        <w:t>FOR THE AVOIDANCE OF DOUBT, NO OTHER ATTACHMENT OR EXTERNAL LINKS CONTAINED WITHIN THE 1000 WORD RESPONSE WILL BE EVALUATED.</w:t>
                      </w:r>
                    </w:p>
                    <w:p>
                      <w:pPr>
                        <w:pStyle w:val="FrameContents"/>
                        <w:rPr>
                          <w:rFonts w:ascii="Verdana" w:hAnsi="Verdana" w:cs="Calibri" w:cstheme="minorHAnsi"/>
                          <w:color w:val="FF0000"/>
                          <w:sz w:val="14"/>
                          <w:szCs w:val="14"/>
                        </w:rPr>
                      </w:pPr>
                      <w:r>
                        <w:rPr>
                          <w:rFonts w:cs="Calibri" w:ascii="Verdana" w:hAnsi="Verdana" w:cstheme="minorHAnsi"/>
                          <w:color w:val="FF0000"/>
                          <w:sz w:val="14"/>
                          <w:szCs w:val="14"/>
                        </w:rPr>
                        <w:t>THE AWARD CRITERIA FOR THIS QUESTION CAN BE FOUND IN “ITT – ATTACHMENT 5 QUALIFICATION, EVALUATION AND AWARD GUIDANCE”.</w:t>
                      </w:r>
                    </w:p>
                    <w:p>
                      <w:pPr>
                        <w:pStyle w:val="FrameContents"/>
                        <w:rPr>
                          <w:rFonts w:ascii="Verdana" w:hAnsi="Verdana" w:cs="Calibri" w:cstheme="minorHAnsi"/>
                          <w:color w:val="FF0000"/>
                          <w:sz w:val="14"/>
                          <w:szCs w:val="14"/>
                        </w:rPr>
                      </w:pPr>
                      <w:r>
                        <w:rPr>
                          <w:rFonts w:cs="Calibri" w:ascii="Verdana" w:hAnsi="Verdana" w:cstheme="minorHAnsi"/>
                          <w:color w:val="FF0000"/>
                          <w:sz w:val="14"/>
                          <w:szCs w:val="14"/>
                        </w:rPr>
                        <w:t>THE QUESTION IS REPEATED BELOW FOR REFERENCE.</w:t>
                      </w:r>
                    </w:p>
                    <w:p>
                      <w:pPr>
                        <w:pStyle w:val="FrameContents"/>
                        <w:spacing w:before="0" w:after="160"/>
                        <w:rPr/>
                      </w:pPr>
                      <w:r>
                        <w:rPr/>
                      </w:r>
                    </w:p>
                  </w:txbxContent>
                </v:textbox>
              </v:rect>
            </w:pict>
          </mc:Fallback>
        </mc:AlternateContent>
      </w:r>
    </w:p>
    <w:p w14:paraId="1B34DF74"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Social Value Theme: Fighting Climate Change</w:t>
      </w:r>
    </w:p>
    <w:p w14:paraId="566D3098"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 xml:space="preserve">Award Criteria: Using only the template provided, and a maximum of 1000 words, please describe the Carbon or Environmental Impact of the products which are the subject of this (Non-Specialist Patient Monitoring Equipment) procurement and outline how through the lifetime of the contract you will measure and reduce this impact? </w:t>
      </w:r>
    </w:p>
    <w:p w14:paraId="35EE0DB0"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Your response should demonstrate your understanding of life cycle impacts that could include but not be limited to ; design phase (designing for sustainability), material selection (use of recycled materials), manufacture, choice of  packaging materials/packaging reduction, transport and delivery (consolidation/optimisation), in use phase (energy efficiency/green performance management/training),  end of life and disposal (recycling, remanufacturing, refurb and circular economy ) and the actions and commitments you will make to reduce this impact as set out below</w:t>
      </w:r>
    </w:p>
    <w:p w14:paraId="088FE3F2" w14:textId="77777777" w:rsidR="00067B09" w:rsidRDefault="00067B09">
      <w:pPr>
        <w:spacing w:after="120"/>
        <w:rPr>
          <w:rFonts w:ascii="Verdana" w:hAnsi="Verdana" w:cstheme="minorHAnsi"/>
          <w:color w:val="000000"/>
          <w:sz w:val="18"/>
          <w:szCs w:val="18"/>
        </w:rPr>
      </w:pPr>
    </w:p>
    <w:p w14:paraId="13286793"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Your response should include</w:t>
      </w:r>
    </w:p>
    <w:p w14:paraId="101A2FC6" w14:textId="77777777" w:rsidR="00067B09" w:rsidRDefault="00067B09">
      <w:pPr>
        <w:spacing w:after="120"/>
        <w:rPr>
          <w:rFonts w:ascii="Verdana" w:hAnsi="Verdana" w:cstheme="minorHAnsi"/>
          <w:color w:val="000000"/>
          <w:sz w:val="18"/>
          <w:szCs w:val="18"/>
        </w:rPr>
      </w:pPr>
    </w:p>
    <w:p w14:paraId="57A76957" w14:textId="77777777" w:rsidR="00067B09" w:rsidRDefault="00000000">
      <w:pPr>
        <w:spacing w:after="120"/>
        <w:rPr>
          <w:rFonts w:ascii="Verdana" w:hAnsi="Verdana" w:cstheme="minorHAnsi"/>
          <w:sz w:val="18"/>
          <w:szCs w:val="18"/>
        </w:rPr>
      </w:pPr>
      <w:r>
        <w:rPr>
          <w:rFonts w:ascii="Verdana" w:hAnsi="Verdana" w:cstheme="minorHAnsi"/>
          <w:sz w:val="18"/>
          <w:szCs w:val="18"/>
        </w:rPr>
        <w:t xml:space="preserve">● Your ‘Method Statement’, stating how you will achieve this and how your commitment meets the Award Criteria, and </w:t>
      </w:r>
    </w:p>
    <w:p w14:paraId="4C81011A" w14:textId="77777777" w:rsidR="00067B09" w:rsidRDefault="00000000">
      <w:pPr>
        <w:spacing w:after="120"/>
        <w:rPr>
          <w:rFonts w:ascii="Verdana" w:hAnsi="Verdana" w:cstheme="minorHAnsi"/>
          <w:sz w:val="18"/>
          <w:szCs w:val="18"/>
        </w:rPr>
      </w:pPr>
      <w:r>
        <w:rPr>
          <w:rFonts w:ascii="Verdana" w:hAnsi="Verdana" w:cstheme="minorHAnsi"/>
          <w:sz w:val="18"/>
          <w:szCs w:val="18"/>
        </w:rPr>
        <w:t xml:space="preserve">● a timed project plan and process, including how you will implement your commitment and by when. Also, how you will monitor, measure and report on your commitments/the impact of your proposals. You should include but not be limited to: </w:t>
      </w:r>
    </w:p>
    <w:p w14:paraId="0C141BC3" w14:textId="77777777" w:rsidR="00067B09" w:rsidRDefault="00000000">
      <w:pPr>
        <w:spacing w:after="120"/>
        <w:rPr>
          <w:rFonts w:ascii="Verdana" w:hAnsi="Verdana" w:cstheme="minorHAnsi"/>
          <w:sz w:val="18"/>
          <w:szCs w:val="18"/>
        </w:rPr>
      </w:pPr>
      <w:r>
        <w:rPr>
          <w:rFonts w:ascii="Verdana" w:hAnsi="Verdana" w:cstheme="minorHAnsi"/>
          <w:sz w:val="18"/>
          <w:szCs w:val="18"/>
        </w:rPr>
        <w:t xml:space="preserve">        </w:t>
      </w:r>
      <w:r>
        <w:rPr>
          <w:rFonts w:ascii="Arial" w:hAnsi="Arial" w:cs="Arial"/>
          <w:sz w:val="18"/>
          <w:szCs w:val="18"/>
        </w:rPr>
        <w:t>○</w:t>
      </w:r>
      <w:r>
        <w:rPr>
          <w:rFonts w:ascii="Verdana" w:hAnsi="Verdana" w:cstheme="minorHAnsi"/>
          <w:sz w:val="18"/>
          <w:szCs w:val="18"/>
        </w:rPr>
        <w:t xml:space="preserve"> timed action plan </w:t>
      </w:r>
      <w:r>
        <w:rPr>
          <w:rFonts w:ascii="Arial" w:hAnsi="Arial" w:cs="Arial"/>
          <w:sz w:val="18"/>
          <w:szCs w:val="18"/>
        </w:rPr>
        <w:t>○</w:t>
      </w:r>
      <w:r>
        <w:rPr>
          <w:rFonts w:ascii="Verdana" w:hAnsi="Verdana" w:cstheme="minorHAnsi"/>
          <w:sz w:val="18"/>
          <w:szCs w:val="18"/>
        </w:rPr>
        <w:t xml:space="preserve"> use of metrics </w:t>
      </w:r>
    </w:p>
    <w:p w14:paraId="7A79CF18" w14:textId="77777777" w:rsidR="00067B09" w:rsidRDefault="00000000">
      <w:pPr>
        <w:spacing w:after="120"/>
        <w:rPr>
          <w:rFonts w:ascii="Verdana" w:hAnsi="Verdana" w:cstheme="minorHAnsi"/>
          <w:sz w:val="18"/>
          <w:szCs w:val="18"/>
        </w:rPr>
      </w:pPr>
      <w:r>
        <w:rPr>
          <w:rFonts w:ascii="Verdana" w:hAnsi="Verdana" w:cstheme="minorHAnsi"/>
          <w:sz w:val="18"/>
          <w:szCs w:val="18"/>
        </w:rPr>
        <w:t xml:space="preserve">        </w:t>
      </w:r>
      <w:r>
        <w:rPr>
          <w:rFonts w:ascii="Arial" w:hAnsi="Arial" w:cs="Arial"/>
          <w:sz w:val="18"/>
          <w:szCs w:val="18"/>
        </w:rPr>
        <w:t>○</w:t>
      </w:r>
      <w:r>
        <w:rPr>
          <w:rFonts w:ascii="Verdana" w:hAnsi="Verdana" w:cstheme="minorHAnsi"/>
          <w:sz w:val="18"/>
          <w:szCs w:val="18"/>
        </w:rPr>
        <w:t xml:space="preserve"> tools/processes used to gather data </w:t>
      </w:r>
    </w:p>
    <w:p w14:paraId="2E0AC1F5" w14:textId="77777777" w:rsidR="00067B09" w:rsidRDefault="00000000">
      <w:pPr>
        <w:spacing w:after="120"/>
        <w:rPr>
          <w:rFonts w:ascii="Verdana" w:hAnsi="Verdana" w:cstheme="minorHAnsi"/>
          <w:sz w:val="18"/>
          <w:szCs w:val="18"/>
        </w:rPr>
      </w:pPr>
      <w:r>
        <w:rPr>
          <w:rFonts w:ascii="Verdana" w:hAnsi="Verdana" w:cstheme="minorHAnsi"/>
          <w:sz w:val="18"/>
          <w:szCs w:val="18"/>
        </w:rPr>
        <w:t xml:space="preserve">        </w:t>
      </w:r>
      <w:r>
        <w:rPr>
          <w:rFonts w:ascii="Arial" w:hAnsi="Arial" w:cs="Arial"/>
          <w:sz w:val="18"/>
          <w:szCs w:val="18"/>
        </w:rPr>
        <w:t>○</w:t>
      </w:r>
      <w:r>
        <w:rPr>
          <w:rFonts w:ascii="Verdana" w:hAnsi="Verdana" w:cstheme="minorHAnsi"/>
          <w:sz w:val="18"/>
          <w:szCs w:val="18"/>
        </w:rPr>
        <w:t xml:space="preserve"> reporting</w:t>
      </w:r>
    </w:p>
    <w:p w14:paraId="6DBF9FC1" w14:textId="77777777" w:rsidR="00067B09" w:rsidRDefault="00000000">
      <w:pPr>
        <w:spacing w:after="120"/>
        <w:rPr>
          <w:rFonts w:ascii="Verdana" w:hAnsi="Verdana" w:cstheme="minorHAnsi"/>
          <w:sz w:val="18"/>
          <w:szCs w:val="18"/>
        </w:rPr>
      </w:pPr>
      <w:r>
        <w:rPr>
          <w:rFonts w:ascii="Verdana" w:hAnsi="Verdana" w:cstheme="minorHAnsi"/>
          <w:sz w:val="18"/>
          <w:szCs w:val="18"/>
        </w:rPr>
        <w:t xml:space="preserve">        </w:t>
      </w:r>
      <w:r>
        <w:rPr>
          <w:rFonts w:ascii="Arial" w:hAnsi="Arial" w:cs="Arial"/>
          <w:sz w:val="18"/>
          <w:szCs w:val="18"/>
        </w:rPr>
        <w:t>○</w:t>
      </w:r>
      <w:r>
        <w:rPr>
          <w:rFonts w:ascii="Verdana" w:hAnsi="Verdana" w:cstheme="minorHAnsi"/>
          <w:sz w:val="18"/>
          <w:szCs w:val="18"/>
        </w:rPr>
        <w:t xml:space="preserve"> feedback and improvement </w:t>
      </w:r>
    </w:p>
    <w:p w14:paraId="6B60A174" w14:textId="77777777" w:rsidR="00067B09" w:rsidRDefault="00000000">
      <w:pPr>
        <w:spacing w:after="120"/>
        <w:rPr>
          <w:rFonts w:ascii="Verdana" w:hAnsi="Verdana" w:cstheme="minorHAnsi"/>
          <w:sz w:val="18"/>
          <w:szCs w:val="18"/>
        </w:rPr>
      </w:pPr>
      <w:r>
        <w:rPr>
          <w:rFonts w:ascii="Verdana" w:hAnsi="Verdana" w:cstheme="minorHAnsi"/>
          <w:sz w:val="18"/>
          <w:szCs w:val="18"/>
        </w:rPr>
        <w:t xml:space="preserve">        </w:t>
      </w:r>
      <w:r>
        <w:rPr>
          <w:rFonts w:ascii="Arial" w:hAnsi="Arial" w:cs="Arial"/>
          <w:sz w:val="18"/>
          <w:szCs w:val="18"/>
        </w:rPr>
        <w:t>○</w:t>
      </w:r>
      <w:r>
        <w:rPr>
          <w:rFonts w:ascii="Verdana" w:hAnsi="Verdana" w:cstheme="minorHAnsi"/>
          <w:sz w:val="18"/>
          <w:szCs w:val="18"/>
        </w:rPr>
        <w:t xml:space="preserve"> transparency</w:t>
      </w:r>
    </w:p>
    <w:p w14:paraId="751EC02B" w14:textId="77777777" w:rsidR="00067B09" w:rsidRDefault="00067B09">
      <w:pPr>
        <w:spacing w:after="120"/>
        <w:rPr>
          <w:rFonts w:ascii="Verdana" w:hAnsi="Verdana" w:cstheme="minorHAnsi"/>
          <w:sz w:val="18"/>
          <w:szCs w:val="18"/>
        </w:rPr>
      </w:pPr>
    </w:p>
    <w:p w14:paraId="37BF3A84"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*Please respond using no more than the maximum word count only. Do not attach additional documents as they will not be considered for evaluation. You can use links within your response as a reference only, but please be aware, the content contained within the link will also not be evaluated.</w:t>
      </w:r>
    </w:p>
    <w:p w14:paraId="3E34AE66"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*Awarded suppliers will be required to provide a quarterly progress update report based on the action plan outlined in the response to this question.  Further information relating to ongoing obligations can be found in Appendix 4, the Framework Terms and Conditions.</w:t>
      </w:r>
    </w:p>
    <w:p w14:paraId="06134DBC" w14:textId="77777777" w:rsidR="00067B09" w:rsidRDefault="00067B09">
      <w:pPr>
        <w:spacing w:after="120"/>
        <w:rPr>
          <w:rFonts w:ascii="Verdana" w:hAnsi="Verdana" w:cstheme="minorHAnsi"/>
          <w:color w:val="000000"/>
          <w:sz w:val="18"/>
          <w:szCs w:val="18"/>
        </w:rPr>
      </w:pPr>
    </w:p>
    <w:p w14:paraId="2D99CE22" w14:textId="77777777" w:rsidR="00067B09" w:rsidRDefault="00000000">
      <w:pPr>
        <w:spacing w:after="120"/>
        <w:rPr>
          <w:rFonts w:ascii="Verdana" w:hAnsi="Verdana" w:cstheme="minorHAnsi"/>
          <w:b/>
          <w:bCs/>
          <w:color w:val="000000"/>
          <w:sz w:val="18"/>
          <w:szCs w:val="18"/>
        </w:rPr>
      </w:pPr>
      <w:r>
        <w:rPr>
          <w:rFonts w:ascii="Verdana" w:hAnsi="Verdana" w:cstheme="minorHAnsi"/>
          <w:b/>
          <w:bCs/>
          <w:sz w:val="18"/>
          <w:szCs w:val="18"/>
        </w:rPr>
        <w:lastRenderedPageBreak/>
        <w:t>Model Award Criteria- Deliver additional environmental benefits in the performance of the contract including working towards net zero greenhouse gas emissions.</w:t>
      </w:r>
    </w:p>
    <w:p w14:paraId="0085C7F8"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Activities that demonstrate and describe the tenderer’s existing or planned:</w:t>
      </w:r>
    </w:p>
    <w:p w14:paraId="275531DD"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 Understanding of additional environmental benefits in the performance of the contract, including working towards net zero greenhouse gas emissions. (A)</w:t>
      </w:r>
    </w:p>
    <w:p w14:paraId="0A66AAAE" w14:textId="77777777" w:rsidR="00067B09" w:rsidRDefault="00000000">
      <w:pPr>
        <w:spacing w:after="120"/>
        <w:rPr>
          <w:rFonts w:ascii="Verdana" w:hAnsi="Verdana" w:cstheme="minorHAnsi"/>
          <w:color w:val="000000"/>
          <w:sz w:val="18"/>
          <w:szCs w:val="18"/>
        </w:rPr>
      </w:pPr>
      <w:r>
        <w:rPr>
          <w:rFonts w:ascii="Verdana" w:hAnsi="Verdana" w:cstheme="minorHAnsi"/>
          <w:color w:val="000000"/>
          <w:sz w:val="18"/>
          <w:szCs w:val="18"/>
        </w:rPr>
        <w:t>● Collaborative way of working with the supply chain to deliver additional environmental benefits in the performance of the contract, including working towards net zero greenhouse gas emissions. (B)</w:t>
      </w:r>
    </w:p>
    <w:p w14:paraId="1FAE8774" w14:textId="77777777" w:rsidR="00067B09" w:rsidRDefault="00000000">
      <w:pPr>
        <w:spacing w:after="120"/>
        <w:rPr>
          <w:rFonts w:ascii="Verdana" w:hAnsi="Verdana" w:cstheme="minorHAnsi"/>
          <w:color w:val="000000"/>
          <w:sz w:val="18"/>
          <w:szCs w:val="18"/>
        </w:rPr>
        <w:sectPr w:rsidR="00067B09" w:rsidSect="00A04376">
          <w:headerReference w:type="default" r:id="rId6"/>
          <w:pgSz w:w="11906" w:h="16838"/>
          <w:pgMar w:top="1440" w:right="1440" w:bottom="1440" w:left="1440" w:header="708" w:footer="0" w:gutter="0"/>
          <w:pgBorders w:offsetFrom="page">
            <w:top w:val="single" w:sz="4" w:space="24" w:color="000000"/>
            <w:left w:val="single" w:sz="4" w:space="24" w:color="000000"/>
            <w:bottom w:val="single" w:sz="4" w:space="24" w:color="000000"/>
            <w:right w:val="single" w:sz="4" w:space="24" w:color="000000"/>
          </w:pgBorders>
          <w:cols w:space="720"/>
          <w:formProt w:val="0"/>
          <w:docGrid w:linePitch="360" w:charSpace="4096"/>
        </w:sectPr>
      </w:pPr>
      <w:r>
        <w:rPr>
          <w:rFonts w:ascii="Verdana" w:hAnsi="Verdana" w:cstheme="minorHAnsi"/>
          <w:color w:val="000000"/>
          <w:sz w:val="18"/>
          <w:szCs w:val="18"/>
        </w:rPr>
        <w:t>● Delivery of additional environmental benefits through the performance of the contract, including working towards net zero greenhouse gas emissions. (C)</w:t>
      </w:r>
    </w:p>
    <w:p w14:paraId="058F2BBF" w14:textId="77777777" w:rsidR="00067B09" w:rsidRDefault="00000000">
      <w:pPr>
        <w:spacing w:after="0"/>
        <w:rPr>
          <w:b/>
          <w:bCs/>
        </w:rPr>
      </w:pPr>
      <w:r>
        <w:rPr>
          <w:rFonts w:eastAsia="Times New Roman"/>
          <w:b/>
          <w:bCs/>
          <w:color w:val="FF0000"/>
        </w:rPr>
        <w:lastRenderedPageBreak/>
        <w:t>Please provide your answer in the section below (please note the 1000 maximum word count)</w:t>
      </w:r>
    </w:p>
    <w:p w14:paraId="608DFBDD" w14:textId="77777777" w:rsidR="00067B09" w:rsidRDefault="00067B09"/>
    <w:p w14:paraId="42043BB1" w14:textId="77777777" w:rsidR="00067B09" w:rsidRDefault="00067B09"/>
    <w:p w14:paraId="3772D4C3" w14:textId="77777777" w:rsidR="00067B09" w:rsidRDefault="00067B09"/>
    <w:tbl>
      <w:tblPr>
        <w:tblStyle w:val="TableGrid"/>
        <w:tblW w:w="9125" w:type="dxa"/>
        <w:tblLook w:val="04A0" w:firstRow="1" w:lastRow="0" w:firstColumn="1" w:lastColumn="0" w:noHBand="0" w:noVBand="1"/>
      </w:tblPr>
      <w:tblGrid>
        <w:gridCol w:w="9125"/>
      </w:tblGrid>
      <w:tr w:rsidR="00067B09" w14:paraId="0269945C" w14:textId="77777777">
        <w:trPr>
          <w:trHeight w:val="12088"/>
        </w:trPr>
        <w:tc>
          <w:tcPr>
            <w:tcW w:w="9125" w:type="dxa"/>
            <w:tcBorders>
              <w:top w:val="single" w:sz="12" w:space="0" w:color="000000"/>
              <w:left w:val="single" w:sz="12" w:space="0" w:color="000000"/>
              <w:bottom w:val="single" w:sz="12" w:space="0" w:color="000000"/>
              <w:right w:val="single" w:sz="12" w:space="0" w:color="000000"/>
            </w:tcBorders>
          </w:tcPr>
          <w:p w14:paraId="4B59000D" w14:textId="77777777" w:rsidR="00067B09" w:rsidRDefault="00000000">
            <w:pPr>
              <w:spacing w:after="0" w:line="240" w:lineRule="auto"/>
              <w:rPr>
                <w:rFonts w:ascii="Calibri" w:eastAsia="Calibri" w:hAnsi="Calibri"/>
              </w:rPr>
            </w:pPr>
            <w:r>
              <w:rPr>
                <w:rFonts w:eastAsia="Calibri"/>
              </w:rPr>
              <w:t xml:space="preserve">Our commitment is rooted in a comprehensive life cycle analysis aimed at minimizing the carbon impact of all Viamed’s activities, including this framework agreement. We acknowledge the urgency of addressing climate change and are dedicated to achieving net-zero greenhouse gas emissions by 2050 at the latest. </w:t>
            </w:r>
          </w:p>
          <w:p w14:paraId="3063C9F1" w14:textId="77777777" w:rsidR="00067B09" w:rsidRDefault="00067B09">
            <w:pPr>
              <w:spacing w:after="0" w:line="240" w:lineRule="auto"/>
              <w:rPr>
                <w:rFonts w:ascii="Calibri" w:eastAsia="Calibri" w:hAnsi="Calibri"/>
              </w:rPr>
            </w:pPr>
          </w:p>
          <w:p w14:paraId="7F46E682" w14:textId="77777777" w:rsidR="00067B09" w:rsidRDefault="00000000">
            <w:pPr>
              <w:spacing w:after="0" w:line="240" w:lineRule="auto"/>
              <w:rPr>
                <w:rFonts w:ascii="Calibri" w:eastAsia="Calibri" w:hAnsi="Calibri"/>
              </w:rPr>
            </w:pPr>
            <w:r>
              <w:rPr>
                <w:rFonts w:eastAsia="Calibri"/>
              </w:rPr>
              <w:t>We will foster collaboration within our supply chain, emphasizing transparency and shared responsibility. Engaging suppliers in our sustainability goals, we will encourage the adoption of eco-friendly practices, from sourcing materials to manufacturing. Regular communication channels and collaborative internal workshops will be established to ensure a unified effort toward net-zero emissions.</w:t>
            </w:r>
          </w:p>
          <w:p w14:paraId="5E05FFC3" w14:textId="77777777" w:rsidR="00067B09" w:rsidRDefault="00067B09">
            <w:pPr>
              <w:spacing w:after="0" w:line="240" w:lineRule="auto"/>
              <w:rPr>
                <w:rFonts w:ascii="Calibri" w:eastAsia="Calibri" w:hAnsi="Calibri"/>
              </w:rPr>
            </w:pPr>
          </w:p>
          <w:p w14:paraId="2731C378" w14:textId="77777777" w:rsidR="00067B09" w:rsidRDefault="00000000">
            <w:pPr>
              <w:spacing w:after="0" w:line="240" w:lineRule="auto"/>
              <w:rPr>
                <w:rFonts w:ascii="Calibri" w:eastAsia="Calibri" w:hAnsi="Calibri"/>
              </w:rPr>
            </w:pPr>
            <w:r>
              <w:rPr>
                <w:rFonts w:eastAsia="Calibri"/>
              </w:rPr>
              <w:t>To deliver additional environmental benefits, we will focus on the following key areas throughout the contract lifecycle:</w:t>
            </w:r>
          </w:p>
          <w:p w14:paraId="3B248E16" w14:textId="77777777" w:rsidR="00067B09" w:rsidRDefault="00000000">
            <w:pPr>
              <w:spacing w:after="0" w:line="240" w:lineRule="auto"/>
              <w:rPr>
                <w:rFonts w:ascii="Calibri" w:eastAsia="Calibri" w:hAnsi="Calibri"/>
              </w:rPr>
            </w:pPr>
            <w:r>
              <w:rPr>
                <w:rFonts w:eastAsia="Calibri"/>
              </w:rPr>
              <w:t xml:space="preserve">    1. Design Phase (where applicable):</w:t>
            </w:r>
          </w:p>
          <w:p w14:paraId="046BC461" w14:textId="77777777" w:rsidR="00067B09" w:rsidRDefault="00000000">
            <w:pPr>
              <w:spacing w:after="0" w:line="240" w:lineRule="auto"/>
              <w:rPr>
                <w:rFonts w:ascii="Calibri" w:eastAsia="Calibri" w:hAnsi="Calibri"/>
              </w:rPr>
            </w:pPr>
            <w:r>
              <w:rPr>
                <w:rFonts w:eastAsia="Calibri"/>
              </w:rPr>
              <w:t xml:space="preserve">        ◦ Incorporate eco-design principles, ensuring products are energy-efficient, durable, and repairable; offering in-house servicing to extend the life of the product.</w:t>
            </w:r>
          </w:p>
          <w:p w14:paraId="35595D4F" w14:textId="77777777" w:rsidR="00067B09" w:rsidRDefault="00000000">
            <w:pPr>
              <w:spacing w:after="0" w:line="240" w:lineRule="auto"/>
              <w:rPr>
                <w:rFonts w:ascii="Calibri" w:eastAsia="Calibri" w:hAnsi="Calibri"/>
              </w:rPr>
            </w:pPr>
            <w:r>
              <w:rPr>
                <w:rFonts w:eastAsia="Calibri"/>
              </w:rPr>
              <w:t xml:space="preserve">        ◦ Explore innovative materials, prioritizing recycled content and minimizing environmental impact.</w:t>
            </w:r>
          </w:p>
          <w:p w14:paraId="405D6FA6" w14:textId="77777777" w:rsidR="00067B09" w:rsidRDefault="00000000">
            <w:pPr>
              <w:spacing w:after="0" w:line="240" w:lineRule="auto"/>
              <w:rPr>
                <w:rFonts w:ascii="Calibri" w:eastAsia="Calibri" w:hAnsi="Calibri"/>
              </w:rPr>
            </w:pPr>
            <w:r>
              <w:rPr>
                <w:rFonts w:eastAsia="Calibri"/>
              </w:rPr>
              <w:t xml:space="preserve">        ◦ Design for disassembly, facilitating easier recycling and re-manufacturing (if possible).</w:t>
            </w:r>
          </w:p>
          <w:p w14:paraId="5B9105E0" w14:textId="77777777" w:rsidR="00067B09" w:rsidRDefault="00000000">
            <w:pPr>
              <w:spacing w:after="0" w:line="240" w:lineRule="auto"/>
              <w:rPr>
                <w:rFonts w:ascii="Calibri" w:eastAsia="Calibri" w:hAnsi="Calibri"/>
              </w:rPr>
            </w:pPr>
            <w:r>
              <w:rPr>
                <w:rFonts w:eastAsia="Calibri"/>
              </w:rPr>
              <w:t xml:space="preserve">    2. Manufacturing (where applicable):</w:t>
            </w:r>
          </w:p>
          <w:p w14:paraId="659B42A8" w14:textId="77777777" w:rsidR="00067B09" w:rsidRDefault="00000000">
            <w:pPr>
              <w:spacing w:after="0" w:line="240" w:lineRule="auto"/>
              <w:rPr>
                <w:rFonts w:ascii="Calibri" w:eastAsia="Calibri" w:hAnsi="Calibri"/>
              </w:rPr>
            </w:pPr>
            <w:r>
              <w:rPr>
                <w:rFonts w:eastAsia="Calibri"/>
              </w:rPr>
              <w:t xml:space="preserve">        ◦ Implement energy-efficient manufacturing processes and invest in renewable energy sources.</w:t>
            </w:r>
          </w:p>
          <w:p w14:paraId="10591089" w14:textId="77777777" w:rsidR="00067B09" w:rsidRDefault="00000000">
            <w:pPr>
              <w:spacing w:after="0" w:line="240" w:lineRule="auto"/>
              <w:rPr>
                <w:rFonts w:ascii="Calibri" w:eastAsia="Calibri" w:hAnsi="Calibri"/>
              </w:rPr>
            </w:pPr>
            <w:r>
              <w:rPr>
                <w:rFonts w:eastAsia="Calibri"/>
              </w:rPr>
              <w:t xml:space="preserve">        ◦ Collaborate with suppliers to reduce waste and implement circular economy practices in production.</w:t>
            </w:r>
          </w:p>
          <w:p w14:paraId="43DC01A8" w14:textId="77777777" w:rsidR="00067B09" w:rsidRDefault="00000000">
            <w:pPr>
              <w:spacing w:after="0" w:line="240" w:lineRule="auto"/>
              <w:rPr>
                <w:rFonts w:ascii="Calibri" w:eastAsia="Calibri" w:hAnsi="Calibri"/>
              </w:rPr>
            </w:pPr>
            <w:r>
              <w:rPr>
                <w:rFonts w:eastAsia="Calibri"/>
              </w:rPr>
              <w:t xml:space="preserve">    3. Packaging:</w:t>
            </w:r>
          </w:p>
          <w:p w14:paraId="6A38521C" w14:textId="77777777" w:rsidR="00067B09" w:rsidRDefault="00000000">
            <w:pPr>
              <w:spacing w:after="0" w:line="240" w:lineRule="auto"/>
              <w:rPr>
                <w:rFonts w:ascii="Calibri" w:eastAsia="Calibri" w:hAnsi="Calibri"/>
              </w:rPr>
            </w:pPr>
            <w:r>
              <w:rPr>
                <w:rFonts w:eastAsia="Calibri"/>
              </w:rPr>
              <w:t xml:space="preserve">        ◦ Minimize packaging material usage and choose sustainable alternatives, for example smaller packaging boxes, paper wadding, dissoluble loose fill.</w:t>
            </w:r>
          </w:p>
          <w:p w14:paraId="0DB2F256" w14:textId="77777777" w:rsidR="00067B09" w:rsidRDefault="00000000">
            <w:pPr>
              <w:spacing w:after="0" w:line="240" w:lineRule="auto"/>
              <w:rPr>
                <w:rFonts w:ascii="Calibri" w:eastAsia="Calibri" w:hAnsi="Calibri"/>
              </w:rPr>
            </w:pPr>
            <w:r>
              <w:rPr>
                <w:rFonts w:eastAsia="Calibri"/>
              </w:rPr>
              <w:t xml:space="preserve">        ◦ Reducing the use of plastics within packaging and consider choosing sustainable alternatives.</w:t>
            </w:r>
          </w:p>
          <w:p w14:paraId="250791E1" w14:textId="77777777" w:rsidR="00067B09" w:rsidRDefault="00000000">
            <w:pPr>
              <w:spacing w:after="0" w:line="240" w:lineRule="auto"/>
              <w:rPr>
                <w:rFonts w:ascii="Calibri" w:eastAsia="Calibri" w:hAnsi="Calibri"/>
              </w:rPr>
            </w:pPr>
            <w:r>
              <w:rPr>
                <w:rFonts w:eastAsia="Calibri"/>
              </w:rPr>
              <w:t xml:space="preserve">        ◦ Optimize packaging design to reduce transportation-related emissions.</w:t>
            </w:r>
          </w:p>
          <w:p w14:paraId="2E7426E7" w14:textId="77777777" w:rsidR="00067B09" w:rsidRDefault="00000000">
            <w:pPr>
              <w:spacing w:after="0" w:line="240" w:lineRule="auto"/>
              <w:rPr>
                <w:rFonts w:ascii="Calibri" w:eastAsia="Calibri" w:hAnsi="Calibri"/>
              </w:rPr>
            </w:pPr>
            <w:r>
              <w:rPr>
                <w:rFonts w:eastAsia="Calibri"/>
              </w:rPr>
              <w:t xml:space="preserve">        ◦ Recycle unusable packaging.</w:t>
            </w:r>
          </w:p>
          <w:p w14:paraId="39052E4E" w14:textId="77777777" w:rsidR="00067B09" w:rsidRDefault="00000000">
            <w:pPr>
              <w:spacing w:after="0" w:line="240" w:lineRule="auto"/>
              <w:rPr>
                <w:rFonts w:ascii="Calibri" w:eastAsia="Calibri" w:hAnsi="Calibri"/>
              </w:rPr>
            </w:pPr>
            <w:r>
              <w:rPr>
                <w:rFonts w:eastAsia="Calibri"/>
              </w:rPr>
              <w:t xml:space="preserve">        ◦ Reuse clean packaging.</w:t>
            </w:r>
          </w:p>
          <w:p w14:paraId="16CE3DA1" w14:textId="77777777" w:rsidR="00067B09" w:rsidRDefault="00000000">
            <w:pPr>
              <w:spacing w:after="0" w:line="240" w:lineRule="auto"/>
              <w:rPr>
                <w:rFonts w:ascii="Calibri" w:eastAsia="Calibri" w:hAnsi="Calibri"/>
              </w:rPr>
            </w:pPr>
            <w:r>
              <w:rPr>
                <w:rFonts w:eastAsia="Calibri"/>
              </w:rPr>
              <w:t xml:space="preserve">    4. Transport and Delivery:</w:t>
            </w:r>
          </w:p>
          <w:p w14:paraId="011F146C" w14:textId="77777777" w:rsidR="00067B09" w:rsidRDefault="00000000">
            <w:pPr>
              <w:spacing w:after="0" w:line="240" w:lineRule="auto"/>
              <w:rPr>
                <w:rFonts w:ascii="Calibri" w:eastAsia="Calibri" w:hAnsi="Calibri"/>
              </w:rPr>
            </w:pPr>
            <w:r>
              <w:rPr>
                <w:rFonts w:eastAsia="Calibri"/>
              </w:rPr>
              <w:t xml:space="preserve">        ◦ Consolidate shipments and with the help of our courier, UPS, request optimised transport routes to minimize carbon emissions.</w:t>
            </w:r>
          </w:p>
          <w:p w14:paraId="205F18ED" w14:textId="77777777" w:rsidR="00067B09" w:rsidRDefault="00000000">
            <w:pPr>
              <w:spacing w:after="0" w:line="240" w:lineRule="auto"/>
              <w:rPr>
                <w:rFonts w:ascii="Calibri" w:eastAsia="Calibri" w:hAnsi="Calibri"/>
              </w:rPr>
            </w:pPr>
            <w:r>
              <w:rPr>
                <w:rFonts w:eastAsia="Calibri"/>
              </w:rPr>
              <w:t xml:space="preserve">        ◦ Encourage our couriers to explore low-emission transportation options and encourage our suppliers to do the same.</w:t>
            </w:r>
          </w:p>
          <w:p w14:paraId="7B4BFD95" w14:textId="77777777" w:rsidR="00067B09" w:rsidRDefault="00000000">
            <w:pPr>
              <w:spacing w:after="0" w:line="240" w:lineRule="auto"/>
              <w:rPr>
                <w:rFonts w:ascii="Calibri" w:eastAsia="Calibri" w:hAnsi="Calibri"/>
              </w:rPr>
            </w:pPr>
            <w:r>
              <w:rPr>
                <w:rFonts w:eastAsia="Calibri"/>
              </w:rPr>
              <w:t xml:space="preserve">          </w:t>
            </w:r>
          </w:p>
          <w:p w14:paraId="2D4C3F65" w14:textId="77777777" w:rsidR="00067B09" w:rsidRDefault="00000000">
            <w:pPr>
              <w:spacing w:after="0" w:line="240" w:lineRule="auto"/>
              <w:rPr>
                <w:rFonts w:ascii="Calibri" w:eastAsia="Calibri" w:hAnsi="Calibri"/>
              </w:rPr>
            </w:pPr>
            <w:r>
              <w:rPr>
                <w:rFonts w:eastAsia="Calibri"/>
              </w:rPr>
              <w:t xml:space="preserve">    5. In-Use Phase:</w:t>
            </w:r>
          </w:p>
          <w:p w14:paraId="6128C41B" w14:textId="77777777" w:rsidR="00067B09" w:rsidRDefault="00000000">
            <w:pPr>
              <w:spacing w:after="0" w:line="240" w:lineRule="auto"/>
              <w:rPr>
                <w:rFonts w:ascii="Calibri" w:eastAsia="Calibri" w:hAnsi="Calibri"/>
              </w:rPr>
            </w:pPr>
            <w:r>
              <w:rPr>
                <w:rFonts w:eastAsia="Calibri"/>
              </w:rPr>
              <w:t xml:space="preserve">        ◦ Develop energy-efficient product operation guidelines.</w:t>
            </w:r>
          </w:p>
          <w:p w14:paraId="73F82569" w14:textId="77777777" w:rsidR="00067B09" w:rsidRDefault="00000000">
            <w:pPr>
              <w:spacing w:after="0" w:line="240" w:lineRule="auto"/>
              <w:rPr>
                <w:rFonts w:ascii="Calibri" w:eastAsia="Calibri" w:hAnsi="Calibri"/>
              </w:rPr>
            </w:pPr>
            <w:r>
              <w:rPr>
                <w:rFonts w:eastAsia="Calibri"/>
              </w:rPr>
              <w:t xml:space="preserve">        ◦ Provide virtual training programs for end-users to optimize device performance and minimize travel and carbon emission.</w:t>
            </w:r>
          </w:p>
          <w:p w14:paraId="11C012AD" w14:textId="77777777" w:rsidR="00067B09" w:rsidRDefault="00000000">
            <w:pPr>
              <w:spacing w:after="0" w:line="240" w:lineRule="auto"/>
              <w:rPr>
                <w:rFonts w:ascii="Calibri" w:eastAsia="Calibri" w:hAnsi="Calibri"/>
              </w:rPr>
            </w:pPr>
            <w:r>
              <w:rPr>
                <w:rFonts w:eastAsia="Calibri"/>
              </w:rPr>
              <w:t xml:space="preserve">    6. End of Life and Disposal:</w:t>
            </w:r>
          </w:p>
          <w:p w14:paraId="10992F1F" w14:textId="77777777" w:rsidR="00067B09" w:rsidRDefault="00000000">
            <w:pPr>
              <w:spacing w:after="0" w:line="240" w:lineRule="auto"/>
              <w:rPr>
                <w:rFonts w:ascii="Calibri" w:eastAsia="Calibri" w:hAnsi="Calibri"/>
              </w:rPr>
            </w:pPr>
            <w:r>
              <w:rPr>
                <w:rFonts w:eastAsia="Calibri"/>
              </w:rPr>
              <w:t xml:space="preserve">        ◦ Implement a trade-in program for proper disposal and recycling of equipment.</w:t>
            </w:r>
          </w:p>
          <w:p w14:paraId="5FB17B8C" w14:textId="77777777" w:rsidR="00067B09" w:rsidRDefault="00000000">
            <w:pPr>
              <w:spacing w:after="0" w:line="240" w:lineRule="auto"/>
              <w:rPr>
                <w:rFonts w:ascii="Calibri" w:eastAsia="Calibri" w:hAnsi="Calibri"/>
              </w:rPr>
            </w:pPr>
            <w:r>
              <w:rPr>
                <w:rFonts w:eastAsia="Calibri"/>
              </w:rPr>
              <w:t xml:space="preserve">        ◦ Offer free WEEE waste disposal for all applicable products.</w:t>
            </w:r>
          </w:p>
          <w:p w14:paraId="36DD880C" w14:textId="77777777" w:rsidR="00067B09" w:rsidRDefault="00000000">
            <w:pPr>
              <w:spacing w:after="0" w:line="240" w:lineRule="auto"/>
              <w:rPr>
                <w:rFonts w:ascii="Calibri" w:eastAsia="Calibri" w:hAnsi="Calibri"/>
              </w:rPr>
            </w:pPr>
            <w:r>
              <w:rPr>
                <w:rFonts w:eastAsia="Calibri"/>
              </w:rPr>
              <w:t xml:space="preserve">        ◦ Explore refurbishment and re-manufacturing options to extend product life.</w:t>
            </w:r>
          </w:p>
          <w:p w14:paraId="6BB8F432" w14:textId="77777777" w:rsidR="00067B09" w:rsidRDefault="00000000">
            <w:pPr>
              <w:spacing w:after="0" w:line="240" w:lineRule="auto"/>
              <w:rPr>
                <w:rFonts w:ascii="Calibri" w:eastAsia="Calibri" w:hAnsi="Calibri"/>
              </w:rPr>
            </w:pPr>
            <w:r>
              <w:rPr>
                <w:rFonts w:eastAsia="Calibri"/>
              </w:rPr>
              <w:t xml:space="preserve">        ◦ Battery recycling.</w:t>
            </w:r>
          </w:p>
          <w:p w14:paraId="317D1914" w14:textId="77777777" w:rsidR="00067B09" w:rsidRDefault="00000000">
            <w:pPr>
              <w:spacing w:after="0" w:line="240" w:lineRule="auto"/>
              <w:rPr>
                <w:rFonts w:ascii="Calibri" w:eastAsia="Calibri" w:hAnsi="Calibri"/>
              </w:rPr>
            </w:pPr>
            <w:r>
              <w:rPr>
                <w:rFonts w:eastAsia="Calibri"/>
              </w:rPr>
              <w:lastRenderedPageBreak/>
              <w:t xml:space="preserve">        ◦ Oxygen sensor disposal as per local guidelines.</w:t>
            </w:r>
          </w:p>
          <w:p w14:paraId="2737D1EF" w14:textId="77777777" w:rsidR="00067B09" w:rsidRDefault="00000000">
            <w:pPr>
              <w:spacing w:after="0" w:line="240" w:lineRule="auto"/>
              <w:rPr>
                <w:rFonts w:ascii="Calibri" w:eastAsia="Calibri" w:hAnsi="Calibri"/>
              </w:rPr>
            </w:pPr>
            <w:r>
              <w:rPr>
                <w:rFonts w:eastAsia="Calibri"/>
              </w:rPr>
              <w:t>Timed Project Plan and Process: Our commitment will be implemented over a three-year timeline:</w:t>
            </w:r>
          </w:p>
          <w:p w14:paraId="237D841C" w14:textId="77777777" w:rsidR="00067B09" w:rsidRDefault="00000000">
            <w:pPr>
              <w:spacing w:after="0" w:line="240" w:lineRule="auto"/>
              <w:rPr>
                <w:rFonts w:ascii="Calibri" w:eastAsia="Calibri" w:hAnsi="Calibri"/>
              </w:rPr>
            </w:pPr>
            <w:r>
              <w:rPr>
                <w:rFonts w:eastAsia="Calibri"/>
              </w:rPr>
              <w:t xml:space="preserve">    • Year 1:</w:t>
            </w:r>
          </w:p>
          <w:p w14:paraId="2141E830" w14:textId="77777777" w:rsidR="00067B09" w:rsidRDefault="00000000">
            <w:pPr>
              <w:spacing w:after="0" w:line="240" w:lineRule="auto"/>
              <w:rPr>
                <w:rFonts w:ascii="Calibri" w:eastAsia="Calibri" w:hAnsi="Calibri"/>
              </w:rPr>
            </w:pPr>
            <w:r>
              <w:rPr>
                <w:rFonts w:eastAsia="Calibri"/>
              </w:rPr>
              <w:t xml:space="preserve">        ◦ Conduct a life cycle analysis and set specific reduction targets for each phase, where applicable.</w:t>
            </w:r>
          </w:p>
          <w:p w14:paraId="78752DE2" w14:textId="77777777" w:rsidR="00067B09" w:rsidRDefault="00000000">
            <w:pPr>
              <w:spacing w:after="0" w:line="240" w:lineRule="auto"/>
              <w:rPr>
                <w:rFonts w:ascii="Calibri" w:eastAsia="Calibri" w:hAnsi="Calibri"/>
              </w:rPr>
            </w:pPr>
            <w:r>
              <w:rPr>
                <w:rFonts w:eastAsia="Calibri"/>
              </w:rPr>
              <w:t xml:space="preserve">        ◦ Establish collaborations with suppliers, sharing sustainability goals and expectations.</w:t>
            </w:r>
          </w:p>
          <w:p w14:paraId="426E3D00" w14:textId="77777777" w:rsidR="00067B09" w:rsidRDefault="00000000">
            <w:pPr>
              <w:spacing w:after="0" w:line="240" w:lineRule="auto"/>
              <w:rPr>
                <w:rFonts w:ascii="Calibri" w:eastAsia="Calibri" w:hAnsi="Calibri"/>
              </w:rPr>
            </w:pPr>
            <w:r>
              <w:rPr>
                <w:rFonts w:eastAsia="Calibri"/>
              </w:rPr>
              <w:t xml:space="preserve">        ◦ Evaluate employees working environments. Currently, on average, staff work from home 50-60% time.</w:t>
            </w:r>
          </w:p>
          <w:p w14:paraId="1A26F342" w14:textId="77777777" w:rsidR="00067B09" w:rsidRDefault="00000000">
            <w:pPr>
              <w:spacing w:after="0" w:line="240" w:lineRule="auto"/>
              <w:rPr>
                <w:rFonts w:ascii="Calibri" w:eastAsia="Calibri" w:hAnsi="Calibri"/>
              </w:rPr>
            </w:pPr>
            <w:r>
              <w:rPr>
                <w:rFonts w:eastAsia="Calibri"/>
              </w:rPr>
              <w:t xml:space="preserve">        ◦ Reduction in documentation requirements and records, to be kept and transmitted digitally.</w:t>
            </w:r>
          </w:p>
          <w:p w14:paraId="634EDEAD" w14:textId="77777777" w:rsidR="00067B09" w:rsidRDefault="00000000">
            <w:pPr>
              <w:spacing w:after="0" w:line="240" w:lineRule="auto"/>
              <w:rPr>
                <w:rFonts w:ascii="Calibri" w:eastAsia="Calibri" w:hAnsi="Calibri"/>
              </w:rPr>
            </w:pPr>
            <w:r>
              <w:rPr>
                <w:rFonts w:eastAsia="Calibri"/>
              </w:rPr>
              <w:t xml:space="preserve">        ◦ Reduction in travel to 1 overseas visit per year per supplier and consolidate visits with multiple suppliers where possible.</w:t>
            </w:r>
          </w:p>
          <w:p w14:paraId="63C1796C" w14:textId="77777777" w:rsidR="00067B09" w:rsidRDefault="00000000">
            <w:pPr>
              <w:spacing w:after="0" w:line="240" w:lineRule="auto"/>
              <w:rPr>
                <w:rFonts w:ascii="Calibri" w:eastAsia="Calibri" w:hAnsi="Calibri"/>
              </w:rPr>
            </w:pPr>
            <w:r>
              <w:rPr>
                <w:rFonts w:eastAsia="Calibri"/>
              </w:rPr>
              <w:t xml:space="preserve">        ◦ Business meetings to be held digitally rather than face-to-face to reduce carbon emissions.</w:t>
            </w:r>
          </w:p>
          <w:p w14:paraId="105C17A1" w14:textId="77777777" w:rsidR="00067B09" w:rsidRDefault="00000000">
            <w:pPr>
              <w:spacing w:after="0" w:line="240" w:lineRule="auto"/>
              <w:rPr>
                <w:rFonts w:ascii="Calibri" w:eastAsia="Calibri" w:hAnsi="Calibri"/>
              </w:rPr>
            </w:pPr>
            <w:r>
              <w:rPr>
                <w:rFonts w:eastAsia="Calibri"/>
              </w:rPr>
              <w:t xml:space="preserve">        ◦ Switch, where we have not already done so, to sustainable products within the company for daily use e.g. cleaning products, toilet paper, tissues, kitchen roll, envelopes and general office supplies.</w:t>
            </w:r>
          </w:p>
          <w:p w14:paraId="3803247A" w14:textId="77777777" w:rsidR="00067B09" w:rsidRDefault="00000000">
            <w:pPr>
              <w:spacing w:after="0" w:line="240" w:lineRule="auto"/>
              <w:rPr>
                <w:rFonts w:ascii="Calibri" w:eastAsia="Calibri" w:hAnsi="Calibri"/>
              </w:rPr>
            </w:pPr>
            <w:r>
              <w:rPr>
                <w:rFonts w:eastAsia="Calibri"/>
              </w:rPr>
              <w:t xml:space="preserve">    • Year 2:</w:t>
            </w:r>
          </w:p>
          <w:p w14:paraId="6B9B1D81" w14:textId="77777777" w:rsidR="00067B09" w:rsidRDefault="00000000">
            <w:pPr>
              <w:spacing w:after="0" w:line="240" w:lineRule="auto"/>
              <w:rPr>
                <w:rFonts w:ascii="Calibri" w:eastAsia="Calibri" w:hAnsi="Calibri"/>
              </w:rPr>
            </w:pPr>
            <w:r>
              <w:rPr>
                <w:rFonts w:eastAsia="Calibri"/>
              </w:rPr>
              <w:t xml:space="preserve">        ◦ Integrate sustainable design principles into product development processes i.e. energy and material conservation, use environmentally preferable practices.</w:t>
            </w:r>
          </w:p>
          <w:p w14:paraId="38C7DF1E" w14:textId="77777777" w:rsidR="00067B09" w:rsidRDefault="00000000">
            <w:pPr>
              <w:spacing w:after="0" w:line="240" w:lineRule="auto"/>
              <w:rPr>
                <w:rFonts w:ascii="Calibri" w:eastAsia="Calibri" w:hAnsi="Calibri"/>
              </w:rPr>
            </w:pPr>
            <w:r>
              <w:rPr>
                <w:rFonts w:eastAsia="Calibri"/>
              </w:rPr>
              <w:t xml:space="preserve">        ◦ Implement a programme to off-set our CO2 footprint.</w:t>
            </w:r>
          </w:p>
          <w:p w14:paraId="66C7421C" w14:textId="77777777" w:rsidR="00067B09" w:rsidRDefault="00000000">
            <w:pPr>
              <w:spacing w:after="0" w:line="240" w:lineRule="auto"/>
              <w:rPr>
                <w:rFonts w:ascii="Calibri" w:eastAsia="Calibri" w:hAnsi="Calibri"/>
              </w:rPr>
            </w:pPr>
            <w:r>
              <w:rPr>
                <w:rFonts w:eastAsia="Calibri"/>
              </w:rPr>
              <w:t xml:space="preserve">        ◦ Initiate pilot projects to assess the feasibility of circular economy practices in manufacturing i.e. green products (long-life, recyclable), cleaner production (using fewer resources), better service options (to expand lifespan of product), expand our recycling services to customers.</w:t>
            </w:r>
          </w:p>
          <w:p w14:paraId="05401F91" w14:textId="77777777" w:rsidR="00067B09" w:rsidRDefault="00000000">
            <w:pPr>
              <w:spacing w:after="0" w:line="240" w:lineRule="auto"/>
              <w:rPr>
                <w:rFonts w:ascii="Calibri" w:eastAsia="Calibri" w:hAnsi="Calibri"/>
              </w:rPr>
            </w:pPr>
            <w:r>
              <w:rPr>
                <w:rFonts w:eastAsia="Calibri"/>
              </w:rPr>
              <w:t xml:space="preserve">    • Year 3:</w:t>
            </w:r>
          </w:p>
          <w:p w14:paraId="0807A6AA" w14:textId="77777777" w:rsidR="00067B09" w:rsidRDefault="00000000">
            <w:pPr>
              <w:spacing w:after="0" w:line="240" w:lineRule="auto"/>
              <w:rPr>
                <w:rFonts w:ascii="Calibri" w:eastAsia="Calibri" w:hAnsi="Calibri"/>
              </w:rPr>
            </w:pPr>
            <w:r>
              <w:rPr>
                <w:rFonts w:eastAsia="Calibri"/>
              </w:rPr>
              <w:t xml:space="preserve">        ◦ Implement full-scale sustainability measures in product manufacturing and distribution.</w:t>
            </w:r>
          </w:p>
          <w:p w14:paraId="289188F2" w14:textId="77777777" w:rsidR="00067B09" w:rsidRDefault="00000000">
            <w:pPr>
              <w:spacing w:after="0" w:line="240" w:lineRule="auto"/>
              <w:rPr>
                <w:rFonts w:ascii="Calibri" w:eastAsia="Calibri" w:hAnsi="Calibri"/>
              </w:rPr>
            </w:pPr>
            <w:r>
              <w:rPr>
                <w:rFonts w:eastAsia="Calibri"/>
              </w:rPr>
              <w:t xml:space="preserve">        ◦ Develop training programmes for end-users on energy-efficient device operation.</w:t>
            </w:r>
          </w:p>
          <w:p w14:paraId="723F86CD" w14:textId="77777777" w:rsidR="00067B09" w:rsidRDefault="00000000">
            <w:pPr>
              <w:spacing w:after="0" w:line="240" w:lineRule="auto"/>
              <w:rPr>
                <w:rFonts w:ascii="Calibri" w:eastAsia="Calibri" w:hAnsi="Calibri"/>
              </w:rPr>
            </w:pPr>
            <w:r>
              <w:rPr>
                <w:rFonts w:eastAsia="Calibri"/>
              </w:rPr>
              <w:t xml:space="preserve">        ◦ Review possibility of 100% renewable electricity source (currently 80% renewable and in a 3 year fixed contract).</w:t>
            </w:r>
          </w:p>
          <w:p w14:paraId="0A234CFA" w14:textId="77777777" w:rsidR="00067B09" w:rsidRDefault="00000000">
            <w:pPr>
              <w:spacing w:after="0" w:line="240" w:lineRule="auto"/>
              <w:rPr>
                <w:rFonts w:ascii="Calibri" w:eastAsia="Calibri" w:hAnsi="Calibri"/>
              </w:rPr>
            </w:pPr>
            <w:r>
              <w:rPr>
                <w:rFonts w:eastAsia="Calibri"/>
              </w:rPr>
              <w:t>Metrics, Tools/Processes, Reporting, Feedback, and Improvement:</w:t>
            </w:r>
          </w:p>
          <w:p w14:paraId="074CD8E2" w14:textId="77777777" w:rsidR="00067B09" w:rsidRDefault="00000000">
            <w:pPr>
              <w:spacing w:after="0" w:line="240" w:lineRule="auto"/>
              <w:rPr>
                <w:rFonts w:ascii="Calibri" w:eastAsia="Calibri" w:hAnsi="Calibri"/>
              </w:rPr>
            </w:pPr>
            <w:r>
              <w:rPr>
                <w:rFonts w:eastAsia="Calibri"/>
              </w:rPr>
              <w:t xml:space="preserve">    • Metrics:</w:t>
            </w:r>
          </w:p>
          <w:p w14:paraId="2A290336" w14:textId="77777777" w:rsidR="00067B09" w:rsidRDefault="00000000">
            <w:pPr>
              <w:spacing w:after="0" w:line="240" w:lineRule="auto"/>
              <w:rPr>
                <w:rFonts w:ascii="Calibri" w:eastAsia="Calibri" w:hAnsi="Calibri"/>
              </w:rPr>
            </w:pPr>
            <w:r>
              <w:rPr>
                <w:rFonts w:eastAsia="Calibri"/>
              </w:rPr>
              <w:t xml:space="preserve">        ◦ Carbon footprint assessments quarterly.</w:t>
            </w:r>
          </w:p>
          <w:p w14:paraId="026CEF6F" w14:textId="77777777" w:rsidR="00067B09" w:rsidRDefault="00000000">
            <w:pPr>
              <w:spacing w:after="0" w:line="240" w:lineRule="auto"/>
              <w:rPr>
                <w:rFonts w:ascii="Calibri" w:eastAsia="Calibri" w:hAnsi="Calibri"/>
              </w:rPr>
            </w:pPr>
            <w:r>
              <w:rPr>
                <w:rFonts w:eastAsia="Calibri"/>
              </w:rPr>
              <w:t xml:space="preserve">        ◦ Percentage of recycled materials used in products and packaging.</w:t>
            </w:r>
          </w:p>
          <w:p w14:paraId="282A2D5F" w14:textId="77777777" w:rsidR="00067B09" w:rsidRDefault="00000000">
            <w:pPr>
              <w:spacing w:after="0" w:line="240" w:lineRule="auto"/>
              <w:rPr>
                <w:rFonts w:ascii="Calibri" w:eastAsia="Calibri" w:hAnsi="Calibri"/>
              </w:rPr>
            </w:pPr>
            <w:r>
              <w:rPr>
                <w:rFonts w:eastAsia="Calibri"/>
              </w:rPr>
              <w:t xml:space="preserve">        ◦ Reduction in packaging material and weight.</w:t>
            </w:r>
          </w:p>
          <w:p w14:paraId="751B6A41" w14:textId="77777777" w:rsidR="00067B09" w:rsidRDefault="00000000">
            <w:pPr>
              <w:spacing w:after="0" w:line="240" w:lineRule="auto"/>
              <w:rPr>
                <w:rFonts w:ascii="Calibri" w:eastAsia="Calibri" w:hAnsi="Calibri"/>
              </w:rPr>
            </w:pPr>
            <w:r>
              <w:rPr>
                <w:rFonts w:eastAsia="Calibri"/>
              </w:rPr>
              <w:t xml:space="preserve">    • Tools/Processes:</w:t>
            </w:r>
          </w:p>
          <w:p w14:paraId="37C8412A" w14:textId="77777777" w:rsidR="00067B09" w:rsidRDefault="00000000">
            <w:pPr>
              <w:spacing w:after="0" w:line="240" w:lineRule="auto"/>
              <w:rPr>
                <w:rFonts w:ascii="Calibri" w:eastAsia="Calibri" w:hAnsi="Calibri"/>
              </w:rPr>
            </w:pPr>
            <w:r>
              <w:rPr>
                <w:rFonts w:eastAsia="Calibri"/>
              </w:rPr>
              <w:t xml:space="preserve">        ◦ Life cycle assessment for continuous impact measurement to be reviewed.</w:t>
            </w:r>
          </w:p>
          <w:p w14:paraId="1878C459" w14:textId="77777777" w:rsidR="00067B09" w:rsidRDefault="00000000">
            <w:pPr>
              <w:spacing w:after="0" w:line="240" w:lineRule="auto"/>
              <w:rPr>
                <w:rFonts w:ascii="Calibri" w:eastAsia="Calibri" w:hAnsi="Calibri"/>
              </w:rPr>
            </w:pPr>
            <w:r>
              <w:rPr>
                <w:rFonts w:eastAsia="Calibri"/>
              </w:rPr>
              <w:t xml:space="preserve">        ◦ Supplier reviews to track sustainability performance.</w:t>
            </w:r>
          </w:p>
          <w:p w14:paraId="6C1146DF" w14:textId="77777777" w:rsidR="00067B09" w:rsidRDefault="00000000">
            <w:pPr>
              <w:spacing w:after="0" w:line="240" w:lineRule="auto"/>
              <w:rPr>
                <w:rFonts w:ascii="Calibri" w:eastAsia="Calibri" w:hAnsi="Calibri"/>
              </w:rPr>
            </w:pPr>
            <w:r>
              <w:rPr>
                <w:rFonts w:eastAsia="Calibri"/>
              </w:rPr>
              <w:t xml:space="preserve">        ◦ Continuous internal improvement meetings to gather feedback.</w:t>
            </w:r>
          </w:p>
          <w:p w14:paraId="6DD8D038" w14:textId="77777777" w:rsidR="00067B09" w:rsidRDefault="00000000">
            <w:pPr>
              <w:spacing w:after="0" w:line="240" w:lineRule="auto"/>
              <w:rPr>
                <w:rFonts w:ascii="Calibri" w:eastAsia="Calibri" w:hAnsi="Calibri"/>
              </w:rPr>
            </w:pPr>
            <w:r>
              <w:rPr>
                <w:rFonts w:eastAsia="Calibri"/>
              </w:rPr>
              <w:t xml:space="preserve">    • Reporting:</w:t>
            </w:r>
          </w:p>
          <w:p w14:paraId="31B8F43F" w14:textId="77777777" w:rsidR="00067B09" w:rsidRDefault="00000000">
            <w:pPr>
              <w:spacing w:after="0" w:line="240" w:lineRule="auto"/>
              <w:rPr>
                <w:rFonts w:ascii="Calibri" w:eastAsia="Calibri" w:hAnsi="Calibri"/>
              </w:rPr>
            </w:pPr>
            <w:r>
              <w:rPr>
                <w:rFonts w:eastAsia="Calibri"/>
              </w:rPr>
              <w:t xml:space="preserve">        ◦ Quarterly progress updates submitted as per the Framework Terms and Conditions.</w:t>
            </w:r>
          </w:p>
          <w:p w14:paraId="1F7EF120" w14:textId="77777777" w:rsidR="00067B09" w:rsidRDefault="00000000">
            <w:pPr>
              <w:spacing w:after="0" w:line="240" w:lineRule="auto"/>
              <w:rPr>
                <w:rFonts w:ascii="Calibri" w:eastAsia="Calibri" w:hAnsi="Calibri"/>
              </w:rPr>
            </w:pPr>
            <w:r>
              <w:rPr>
                <w:rFonts w:eastAsia="Calibri"/>
              </w:rPr>
              <w:t xml:space="preserve">        ◦ Annual comprehensive sustainability reports, including achievements and challenges.</w:t>
            </w:r>
          </w:p>
          <w:p w14:paraId="63F5231A" w14:textId="77777777" w:rsidR="00067B09" w:rsidRDefault="00000000">
            <w:pPr>
              <w:spacing w:after="0" w:line="240" w:lineRule="auto"/>
              <w:rPr>
                <w:rFonts w:ascii="Calibri" w:eastAsia="Calibri" w:hAnsi="Calibri"/>
              </w:rPr>
            </w:pPr>
            <w:r>
              <w:rPr>
                <w:rFonts w:eastAsia="Calibri"/>
              </w:rPr>
              <w:t xml:space="preserve">    • Feedback and Improvement:</w:t>
            </w:r>
          </w:p>
          <w:p w14:paraId="4E508B6A" w14:textId="77777777" w:rsidR="00067B09" w:rsidRDefault="00000000">
            <w:pPr>
              <w:spacing w:after="0" w:line="240" w:lineRule="auto"/>
              <w:rPr>
                <w:rFonts w:ascii="Calibri" w:eastAsia="Calibri" w:hAnsi="Calibri"/>
              </w:rPr>
            </w:pPr>
            <w:r>
              <w:rPr>
                <w:rFonts w:eastAsia="Calibri"/>
              </w:rPr>
              <w:t xml:space="preserve">        ◦ Regular stakeholder engagement to gather feedback.</w:t>
            </w:r>
          </w:p>
          <w:p w14:paraId="03013BBA" w14:textId="77777777" w:rsidR="00067B09" w:rsidRDefault="00000000">
            <w:pPr>
              <w:spacing w:after="0" w:line="240" w:lineRule="auto"/>
              <w:rPr>
                <w:rFonts w:ascii="Calibri" w:eastAsia="Calibri" w:hAnsi="Calibri"/>
              </w:rPr>
            </w:pPr>
            <w:r>
              <w:rPr>
                <w:rFonts w:eastAsia="Calibri"/>
              </w:rPr>
              <w:t xml:space="preserve">        ◦ Continuous improvement based on lessons learned and evolving sustainability best practices.</w:t>
            </w:r>
          </w:p>
          <w:p w14:paraId="615CF65B" w14:textId="77777777" w:rsidR="00067B09" w:rsidRDefault="00000000">
            <w:pPr>
              <w:spacing w:after="0" w:line="240" w:lineRule="auto"/>
              <w:rPr>
                <w:rFonts w:ascii="Calibri" w:eastAsia="Calibri" w:hAnsi="Calibri"/>
              </w:rPr>
            </w:pPr>
            <w:r>
              <w:rPr>
                <w:rFonts w:eastAsia="Calibri"/>
              </w:rPr>
              <w:t>Transparency: Our commitment to transparency is evident through regular reporting, stakeholder engagement, and the incorporation of sustainable practices into our procurement process.</w:t>
            </w:r>
          </w:p>
          <w:p w14:paraId="4663EC35" w14:textId="77777777" w:rsidR="00067B09" w:rsidRDefault="00000000">
            <w:pPr>
              <w:spacing w:after="0" w:line="240" w:lineRule="auto"/>
              <w:rPr>
                <w:rFonts w:ascii="Calibri" w:eastAsia="Calibri" w:hAnsi="Calibri"/>
              </w:rPr>
            </w:pPr>
            <w:r>
              <w:rPr>
                <w:rFonts w:eastAsia="Calibri"/>
              </w:rPr>
              <w:t>This Method Statement outlines our holistic approach to reducing the carbon impact of this framework agreement, aligning with the awarded criteria and fostering a collaborative, sustainable future.</w:t>
            </w:r>
          </w:p>
        </w:tc>
      </w:tr>
    </w:tbl>
    <w:p w14:paraId="276D3E80" w14:textId="77777777" w:rsidR="00067B09" w:rsidRDefault="00067B09"/>
    <w:tbl>
      <w:tblPr>
        <w:tblStyle w:val="TableGrid"/>
        <w:tblW w:w="8986" w:type="dxa"/>
        <w:tblLook w:val="04A0" w:firstRow="1" w:lastRow="0" w:firstColumn="1" w:lastColumn="0" w:noHBand="0" w:noVBand="1"/>
      </w:tblPr>
      <w:tblGrid>
        <w:gridCol w:w="8986"/>
      </w:tblGrid>
      <w:tr w:rsidR="00067B09" w14:paraId="557DA1E6" w14:textId="77777777">
        <w:trPr>
          <w:trHeight w:val="13407"/>
        </w:trPr>
        <w:tc>
          <w:tcPr>
            <w:tcW w:w="8986" w:type="dxa"/>
            <w:tcBorders>
              <w:top w:val="single" w:sz="12" w:space="0" w:color="000000"/>
              <w:left w:val="single" w:sz="12" w:space="0" w:color="000000"/>
              <w:bottom w:val="nil"/>
              <w:right w:val="single" w:sz="12" w:space="0" w:color="000000"/>
            </w:tcBorders>
          </w:tcPr>
          <w:p w14:paraId="25038D5F" w14:textId="77777777" w:rsidR="00067B09" w:rsidRDefault="00067B09">
            <w:pPr>
              <w:spacing w:after="0" w:line="240" w:lineRule="auto"/>
              <w:rPr>
                <w:rFonts w:ascii="Calibri" w:eastAsia="Calibri" w:hAnsi="Calibri"/>
              </w:rPr>
            </w:pPr>
          </w:p>
          <w:p w14:paraId="145329F7" w14:textId="77777777" w:rsidR="00067B09" w:rsidRDefault="00067B09">
            <w:pPr>
              <w:spacing w:after="0" w:line="240" w:lineRule="auto"/>
              <w:rPr>
                <w:rFonts w:ascii="Calibri" w:eastAsia="Calibri" w:hAnsi="Calibri"/>
              </w:rPr>
            </w:pPr>
          </w:p>
        </w:tc>
      </w:tr>
      <w:tr w:rsidR="00067B09" w14:paraId="5A01800B" w14:textId="77777777">
        <w:trPr>
          <w:trHeight w:val="13407"/>
        </w:trPr>
        <w:tc>
          <w:tcPr>
            <w:tcW w:w="8986" w:type="dxa"/>
          </w:tcPr>
          <w:p w14:paraId="4FB8E519" w14:textId="77777777" w:rsidR="00067B09" w:rsidRDefault="00067B09">
            <w:pPr>
              <w:spacing w:after="0" w:line="240" w:lineRule="auto"/>
              <w:rPr>
                <w:rFonts w:ascii="Calibri" w:eastAsia="Calibri" w:hAnsi="Calibri"/>
              </w:rPr>
            </w:pPr>
          </w:p>
          <w:p w14:paraId="0339C32E" w14:textId="77777777" w:rsidR="00067B09" w:rsidRDefault="00067B09">
            <w:pPr>
              <w:spacing w:after="0" w:line="240" w:lineRule="auto"/>
              <w:rPr>
                <w:rFonts w:ascii="Calibri" w:eastAsia="Calibri" w:hAnsi="Calibri"/>
              </w:rPr>
            </w:pPr>
          </w:p>
        </w:tc>
      </w:tr>
    </w:tbl>
    <w:p w14:paraId="069A1904" w14:textId="77777777" w:rsidR="00067B09" w:rsidRDefault="00067B09"/>
    <w:sectPr w:rsidR="00067B09">
      <w:headerReference w:type="default" r:id="rId7"/>
      <w:pgSz w:w="11906" w:h="16838"/>
      <w:pgMar w:top="1440" w:right="1440" w:bottom="1440" w:left="1440" w:header="708" w:footer="0" w:gutter="0"/>
      <w:pgBorders w:offsetFrom="page">
        <w:top w:val="single" w:sz="36" w:space="24" w:color="000000"/>
        <w:left w:val="single" w:sz="36" w:space="24" w:color="000000"/>
        <w:bottom w:val="single" w:sz="36" w:space="24" w:color="000000"/>
        <w:right w:val="single" w:sz="36" w:space="24" w:color="000000"/>
      </w:pgBorder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BB1C5" w14:textId="77777777" w:rsidR="00A04376" w:rsidRDefault="00A04376">
      <w:pPr>
        <w:spacing w:after="0" w:line="240" w:lineRule="auto"/>
      </w:pPr>
      <w:r>
        <w:separator/>
      </w:r>
    </w:p>
  </w:endnote>
  <w:endnote w:type="continuationSeparator" w:id="0">
    <w:p w14:paraId="47ED1855" w14:textId="77777777" w:rsidR="00A04376" w:rsidRDefault="00A04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1E9EB" w14:textId="77777777" w:rsidR="00A04376" w:rsidRDefault="00A04376">
      <w:pPr>
        <w:spacing w:after="0" w:line="240" w:lineRule="auto"/>
      </w:pPr>
      <w:r>
        <w:separator/>
      </w:r>
    </w:p>
  </w:footnote>
  <w:footnote w:type="continuationSeparator" w:id="0">
    <w:p w14:paraId="138DB88D" w14:textId="77777777" w:rsidR="00A04376" w:rsidRDefault="00A04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83EA5" w14:textId="77777777" w:rsidR="00067B09" w:rsidRDefault="00067B0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79F11" w14:textId="77777777" w:rsidR="00067B09" w:rsidRDefault="00067B09">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B09"/>
    <w:rsid w:val="00067B09"/>
    <w:rsid w:val="00255B46"/>
    <w:rsid w:val="00A0437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9981F3"/>
  <w15:docId w15:val="{8A1DAC74-935E-4F32-8694-E45BBF1CE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C0B"/>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DB5C0B"/>
  </w:style>
  <w:style w:type="character" w:styleId="Hyperlink">
    <w:name w:val="Hyperlink"/>
    <w:basedOn w:val="DefaultParagraphFont"/>
    <w:uiPriority w:val="99"/>
    <w:rsid w:val="00DB5C0B"/>
    <w:rPr>
      <w:color w:val="0000FF"/>
      <w:u w:val="single"/>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lang/>
    </w:rPr>
  </w:style>
  <w:style w:type="paragraph" w:customStyle="1" w:styleId="HeaderandFooter">
    <w:name w:val="Header and Footer"/>
    <w:basedOn w:val="Normal"/>
    <w:qFormat/>
  </w:style>
  <w:style w:type="paragraph" w:styleId="Header">
    <w:name w:val="header"/>
    <w:basedOn w:val="Normal"/>
    <w:link w:val="HeaderChar"/>
    <w:uiPriority w:val="99"/>
    <w:unhideWhenUsed/>
    <w:rsid w:val="00DB5C0B"/>
    <w:pPr>
      <w:tabs>
        <w:tab w:val="center" w:pos="4513"/>
        <w:tab w:val="right" w:pos="9026"/>
      </w:tabs>
      <w:spacing w:after="0" w:line="240" w:lineRule="auto"/>
    </w:pPr>
  </w:style>
  <w:style w:type="paragraph" w:styleId="Revision">
    <w:name w:val="Revision"/>
    <w:uiPriority w:val="99"/>
    <w:semiHidden/>
    <w:qFormat/>
    <w:rsid w:val="00E70B61"/>
    <w:rPr>
      <w:sz w:val="22"/>
    </w:rPr>
  </w:style>
  <w:style w:type="paragraph" w:styleId="ListParagraph">
    <w:name w:val="List Paragraph"/>
    <w:basedOn w:val="Normal"/>
    <w:uiPriority w:val="34"/>
    <w:qFormat/>
    <w:rsid w:val="00D66FCC"/>
    <w:pPr>
      <w:ind w:left="720"/>
      <w:contextualSpacing/>
    </w:pPr>
  </w:style>
  <w:style w:type="paragraph" w:customStyle="1" w:styleId="FrameContents">
    <w:name w:val="Frame Contents"/>
    <w:basedOn w:val="Normal"/>
    <w:qFormat/>
  </w:style>
  <w:style w:type="table" w:styleId="TableGrid">
    <w:name w:val="Table Grid"/>
    <w:basedOn w:val="TableNormal"/>
    <w:uiPriority w:val="39"/>
    <w:rsid w:val="00DB5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1169</Words>
  <Characters>7188</Characters>
  <Application>Microsoft Office Word</Application>
  <DocSecurity>0</DocSecurity>
  <Lines>146</Lines>
  <Paragraphs>81</Paragraphs>
  <ScaleCrop>false</ScaleCrop>
  <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Stebelska</dc:creator>
  <dc:description/>
  <cp:lastModifiedBy>Catrin Hollings</cp:lastModifiedBy>
  <cp:revision>2</cp:revision>
  <dcterms:created xsi:type="dcterms:W3CDTF">2024-01-31T13:56:00Z</dcterms:created>
  <dcterms:modified xsi:type="dcterms:W3CDTF">2024-01-31T13:56:00Z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GrammarlyDocumentId">
    <vt:lpwstr>07febbcff8f2d2ca25dc122df2c7163301968473a14bad297d4ba7b2b78acb34</vt:lpwstr>
  </property>
</Properties>
</file>